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408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мая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Исрапиловича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не р</w:t>
      </w:r>
      <w:r>
        <w:rPr>
          <w:rFonts w:ascii="Times New Roman" w:eastAsia="Times New Roman" w:hAnsi="Times New Roman" w:cs="Times New Roman"/>
          <w:sz w:val="28"/>
          <w:szCs w:val="28"/>
        </w:rPr>
        <w:t>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 зарег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истрированного и проживающего по адресу: </w:t>
      </w: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tabs>
          <w:tab w:val="left" w:pos="1845"/>
        </w:tabs>
        <w:spacing w:before="0" w:after="0"/>
        <w:ind w:firstLine="567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200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а/д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Сургут-Нижневартовск,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р-на,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1rplc-2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2rplc-2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обгона </w:t>
      </w:r>
      <w:r>
        <w:rPr>
          <w:rFonts w:ascii="Times New Roman" w:eastAsia="Times New Roman" w:hAnsi="Times New Roman" w:cs="Times New Roman"/>
          <w:sz w:val="28"/>
          <w:szCs w:val="28"/>
        </w:rPr>
        <w:t>движущегося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выехал </w:t>
      </w:r>
      <w:r>
        <w:rPr>
          <w:rFonts w:ascii="Times New Roman" w:eastAsia="Times New Roman" w:hAnsi="Times New Roman" w:cs="Times New Roman"/>
          <w:sz w:val="28"/>
          <w:szCs w:val="28"/>
        </w:rPr>
        <w:t>на полосу,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табличкой 8.5.4 «Время действия 07:00 – 10:00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17:00 – </w:t>
      </w:r>
      <w:r>
        <w:rPr>
          <w:rFonts w:ascii="Times New Roman" w:eastAsia="Times New Roman" w:hAnsi="Times New Roman" w:cs="Times New Roman"/>
          <w:sz w:val="28"/>
          <w:szCs w:val="28"/>
        </w:rPr>
        <w:t>20:00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просит рассмотреть дело в его отсутствие, с правонарушением согласен.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25.1 КоАП РФ и ст. 51 Конституции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09.04.2026 в 08:17 на 200 км а/д Сургут-Нижневартовск,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р-на, управляя транспортным средством </w:t>
      </w:r>
      <w:r>
        <w:rPr>
          <w:rStyle w:val="cat-CarMakeModelgrp-31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4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выехал на полосу, предназначенную для встречного движения, в зоне действия дорожного знака 3.20 «Обгон запрещен», с табличкой 8.5.4 «Время действия 07:00 – 10:00, 17:00 – 20:00», чем нарушил п. 1.3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совершения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а/д Сургут-Нижневартовск,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р-на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CarMakeModelgrp-31rplc-5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5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обгона </w:t>
      </w:r>
      <w:r>
        <w:rPr>
          <w:rFonts w:ascii="Times New Roman" w:eastAsia="Times New Roman" w:hAnsi="Times New Roman" w:cs="Times New Roman"/>
          <w:sz w:val="28"/>
          <w:szCs w:val="28"/>
        </w:rPr>
        <w:t>движущегося впереди транспортного средства, выехал 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табличкой 8.5.4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организации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вышеуказанном участке дороги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 фиксации правонарушения,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видно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а/м </w:t>
      </w:r>
      <w:r>
        <w:rPr>
          <w:rStyle w:val="cat-CarMakeModelgrp-31rplc-5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5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транспортного средства, 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табличкой 8.5.4 «Время действия 07:00 – 10:00, 17:00 – 20:00»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требованиям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участники дорожного движения обязаны знать и соблюдать относящиеся к ним требования данных Правил, сигналов светофоров, знаков и разметки.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 дополнительной информации (таблички)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8.5.4 "Время действия", указывает время суток, в течение которого действует знак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"Обгон запрещен"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квалифицируются по части 3 данной статьи), подлежат квалификации по части 4 статьи 12.15 КоАП РФ.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совершении выезда на полосу встречного движения требований дорожных знаков,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4 ст.12.15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 назначить наказание в виде административного штрафа.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right="26"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Исрапиловича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7500 (семь тысяч пятьсот) рублей.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расчетный счет: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платежа: УФК по Ханты-Мансийскому автономному округу - Югре (УМВД России по ХМАО-Югре),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ИНН: 8601010390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КПП: 860101001, р/с: 03100643000000018700, банк получателя: ОКЦ №8 </w:t>
      </w:r>
      <w:r>
        <w:rPr>
          <w:rStyle w:val="cat-OrganizationNamegrp-25rplc-7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 - Югре г Ханты-Мансийск, БИК: 007162163, КБК: 18811630020016000140 БИК: 007162163, ОКТМО: 71819000, УИН: 18810486260280005748 УИН: 18810486260280005748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6495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6">
    <w:name w:val="cat-ExternalSystemDefined grp-38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ExternalSystemDefinedgrp-37rplc-14">
    <w:name w:val="cat-ExternalSystemDefined grp-37 rplc-14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CarMakeModelgrp-31rplc-22">
    <w:name w:val="cat-CarMakeModel grp-31 rplc-22"/>
    <w:basedOn w:val="DefaultParagraphFont"/>
  </w:style>
  <w:style w:type="character" w:customStyle="1" w:styleId="cat-CarNumbergrp-32rplc-23">
    <w:name w:val="cat-CarNumber grp-32 rplc-23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CarMakeModelgrp-31rplc-41">
    <w:name w:val="cat-CarMakeModel grp-31 rplc-41"/>
    <w:basedOn w:val="DefaultParagraphFont"/>
  </w:style>
  <w:style w:type="character" w:customStyle="1" w:styleId="cat-CarNumbergrp-32rplc-42">
    <w:name w:val="cat-CarNumber grp-32 rplc-42"/>
    <w:basedOn w:val="DefaultParagraphFont"/>
  </w:style>
  <w:style w:type="character" w:customStyle="1" w:styleId="cat-CarMakeModelgrp-31rplc-52">
    <w:name w:val="cat-CarMakeModel grp-31 rplc-52"/>
    <w:basedOn w:val="DefaultParagraphFont"/>
  </w:style>
  <w:style w:type="character" w:customStyle="1" w:styleId="cat-CarNumbergrp-32rplc-53">
    <w:name w:val="cat-CarNumber grp-32 rplc-53"/>
    <w:basedOn w:val="DefaultParagraphFont"/>
  </w:style>
  <w:style w:type="character" w:customStyle="1" w:styleId="cat-CarMakeModelgrp-31rplc-54">
    <w:name w:val="cat-CarMakeModel grp-31 rplc-54"/>
    <w:basedOn w:val="DefaultParagraphFont"/>
  </w:style>
  <w:style w:type="character" w:customStyle="1" w:styleId="cat-CarNumbergrp-32rplc-55">
    <w:name w:val="cat-CarNumber grp-32 rplc-55"/>
    <w:basedOn w:val="DefaultParagraphFont"/>
  </w:style>
  <w:style w:type="character" w:customStyle="1" w:styleId="cat-OrganizationNamegrp-25rplc-71">
    <w:name w:val="cat-OrganizationName grp-25 rplc-71"/>
    <w:basedOn w:val="DefaultParagraphFont"/>
  </w:style>
  <w:style w:type="character" w:customStyle="1" w:styleId="cat-UserDefinedgrp-44rplc-77">
    <w:name w:val="cat-UserDefined grp-44 rplc-77"/>
    <w:basedOn w:val="DefaultParagraphFont"/>
  </w:style>
  <w:style w:type="character" w:customStyle="1" w:styleId="cat-UserDefinedgrp-45rplc-80">
    <w:name w:val="cat-UserDefined grp-45 rplc-8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